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C7176" w14:textId="77777777" w:rsidR="005469F0" w:rsidRPr="005469F0" w:rsidRDefault="005469F0" w:rsidP="005469F0">
      <w:pPr>
        <w:spacing w:after="0" w:line="240" w:lineRule="auto"/>
        <w:jc w:val="center"/>
        <w:rPr>
          <w:rFonts w:ascii="Times New Roman" w:eastAsia="Times New Roman" w:hAnsi="Times New Roman" w:cs="Times New Roman"/>
          <w:sz w:val="24"/>
          <w:szCs w:val="24"/>
        </w:rPr>
      </w:pPr>
      <w:r w:rsidRPr="005469F0">
        <w:rPr>
          <w:rFonts w:ascii="Calibri" w:eastAsia="Times New Roman" w:hAnsi="Calibri" w:cs="Times New Roman"/>
          <w:b/>
          <w:bCs/>
          <w:color w:val="000000"/>
          <w:sz w:val="32"/>
          <w:szCs w:val="32"/>
        </w:rPr>
        <w:t xml:space="preserve">Instructions for submitting written testimony </w:t>
      </w:r>
      <w:r w:rsidRPr="005469F0">
        <w:rPr>
          <w:rFonts w:ascii="Calibri" w:eastAsia="Times New Roman" w:hAnsi="Calibri" w:cs="Times New Roman"/>
          <w:color w:val="000000"/>
          <w:sz w:val="32"/>
          <w:szCs w:val="32"/>
        </w:rPr>
        <w:t>for the hearing for</w:t>
      </w:r>
      <w:r w:rsidRPr="005469F0">
        <w:rPr>
          <w:rFonts w:ascii="Calibri" w:eastAsia="Times New Roman" w:hAnsi="Calibri" w:cs="Times New Roman"/>
          <w:b/>
          <w:bCs/>
          <w:color w:val="000000"/>
          <w:sz w:val="32"/>
          <w:szCs w:val="32"/>
        </w:rPr>
        <w:t xml:space="preserve"> </w:t>
      </w:r>
      <w:hyperlink r:id="rId5" w:history="1">
        <w:r w:rsidRPr="005469F0">
          <w:rPr>
            <w:rFonts w:ascii="Calibri" w:eastAsia="Times New Roman" w:hAnsi="Calibri" w:cs="Times New Roman"/>
            <w:b/>
            <w:bCs/>
            <w:color w:val="1155CC"/>
            <w:sz w:val="32"/>
            <w:szCs w:val="32"/>
            <w:u w:val="single"/>
          </w:rPr>
          <w:t>HB 2337</w:t>
        </w:r>
      </w:hyperlink>
      <w:r w:rsidRPr="005469F0">
        <w:rPr>
          <w:rFonts w:ascii="Calibri" w:eastAsia="Times New Roman" w:hAnsi="Calibri" w:cs="Times New Roman"/>
          <w:b/>
          <w:bCs/>
          <w:color w:val="000000"/>
          <w:sz w:val="32"/>
          <w:szCs w:val="32"/>
        </w:rPr>
        <w:t xml:space="preserve"> </w:t>
      </w:r>
      <w:r w:rsidRPr="005469F0">
        <w:rPr>
          <w:rFonts w:ascii="Calibri" w:eastAsia="Times New Roman" w:hAnsi="Calibri" w:cs="Times New Roman"/>
          <w:color w:val="000000"/>
          <w:sz w:val="32"/>
          <w:szCs w:val="32"/>
        </w:rPr>
        <w:t xml:space="preserve">in the </w:t>
      </w:r>
      <w:hyperlink r:id="rId6" w:history="1">
        <w:r w:rsidRPr="005469F0">
          <w:rPr>
            <w:rFonts w:ascii="Calibri" w:eastAsia="Times New Roman" w:hAnsi="Calibri" w:cs="Times New Roman"/>
            <w:color w:val="1155CC"/>
            <w:sz w:val="32"/>
            <w:szCs w:val="32"/>
            <w:u w:val="single"/>
          </w:rPr>
          <w:t>House Committee on Health Care</w:t>
        </w:r>
      </w:hyperlink>
      <w:r w:rsidRPr="005469F0">
        <w:rPr>
          <w:rFonts w:ascii="Calibri" w:eastAsia="Times New Roman" w:hAnsi="Calibri" w:cs="Times New Roman"/>
          <w:color w:val="000000"/>
          <w:sz w:val="32"/>
          <w:szCs w:val="32"/>
        </w:rPr>
        <w:t xml:space="preserve"> on March 2, 2021.</w:t>
      </w:r>
    </w:p>
    <w:p w14:paraId="3669AA8A"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0EC02E7A"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b/>
          <w:bCs/>
          <w:color w:val="000000"/>
          <w:sz w:val="24"/>
          <w:szCs w:val="24"/>
        </w:rPr>
        <w:t xml:space="preserve">Please submit your testimony at </w:t>
      </w:r>
      <w:hyperlink r:id="rId7" w:history="1">
        <w:r w:rsidRPr="005469F0">
          <w:rPr>
            <w:rFonts w:ascii="Calibri" w:eastAsia="Times New Roman" w:hAnsi="Calibri" w:cs="Times New Roman"/>
            <w:b/>
            <w:bCs/>
            <w:color w:val="1155CC"/>
            <w:sz w:val="24"/>
            <w:szCs w:val="24"/>
            <w:u w:val="single"/>
          </w:rPr>
          <w:t>https://olis.oregonlegislature.gov/liz/2021R1/Testimony/HHC?meetingDate=2021-03-02-15-15</w:t>
        </w:r>
      </w:hyperlink>
      <w:r w:rsidRPr="005469F0">
        <w:rPr>
          <w:rFonts w:ascii="Calibri" w:eastAsia="Times New Roman" w:hAnsi="Calibri" w:cs="Times New Roman"/>
          <w:b/>
          <w:bCs/>
          <w:color w:val="000000"/>
          <w:sz w:val="24"/>
          <w:szCs w:val="24"/>
        </w:rPr>
        <w:t>. Deadline to submit testimony is March 3 at 3:15 pm (24 hours after the start of the committee hearing).  </w:t>
      </w:r>
    </w:p>
    <w:p w14:paraId="7DC3B697"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5840A881" w14:textId="326CC91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Due to the online nature of this Legislative Session, the process for submitting written testimony has changed from previous years. You must now submit your testimony through an online form.</w:t>
      </w:r>
    </w:p>
    <w:p w14:paraId="438D3B33"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1C24E14E" w14:textId="77609A4F"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 xml:space="preserve">Visit: </w:t>
      </w:r>
      <w:hyperlink r:id="rId8" w:history="1">
        <w:r w:rsidRPr="005469F0">
          <w:rPr>
            <w:rFonts w:ascii="Calibri" w:eastAsia="Times New Roman" w:hAnsi="Calibri" w:cs="Times New Roman"/>
            <w:color w:val="1155CC"/>
            <w:sz w:val="24"/>
            <w:szCs w:val="24"/>
            <w:u w:val="single"/>
          </w:rPr>
          <w:t>https://olis.</w:t>
        </w:r>
        <w:r w:rsidRPr="005469F0">
          <w:rPr>
            <w:rFonts w:ascii="Calibri" w:eastAsia="Times New Roman" w:hAnsi="Calibri" w:cs="Times New Roman"/>
            <w:color w:val="1155CC"/>
            <w:sz w:val="24"/>
            <w:szCs w:val="24"/>
            <w:u w:val="single"/>
          </w:rPr>
          <w:t>o</w:t>
        </w:r>
        <w:r w:rsidRPr="005469F0">
          <w:rPr>
            <w:rFonts w:ascii="Calibri" w:eastAsia="Times New Roman" w:hAnsi="Calibri" w:cs="Times New Roman"/>
            <w:color w:val="1155CC"/>
            <w:sz w:val="24"/>
            <w:szCs w:val="24"/>
            <w:u w:val="single"/>
          </w:rPr>
          <w:t>regonlegislature.gov/liz/2021R1/Testimony/HHC</w:t>
        </w:r>
      </w:hyperlink>
      <w:r w:rsidRPr="005469F0">
        <w:rPr>
          <w:rFonts w:ascii="Calibri" w:eastAsia="Times New Roman" w:hAnsi="Calibri" w:cs="Times New Roman"/>
          <w:color w:val="000000"/>
          <w:sz w:val="24"/>
          <w:szCs w:val="24"/>
        </w:rPr>
        <w:t> </w:t>
      </w:r>
      <w:bookmarkStart w:id="0" w:name="_GoBack"/>
      <w:bookmarkEnd w:id="0"/>
    </w:p>
    <w:p w14:paraId="4DE435A4"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46EAB948"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b/>
          <w:bCs/>
          <w:color w:val="000000"/>
          <w:sz w:val="24"/>
          <w:szCs w:val="24"/>
        </w:rPr>
        <w:t xml:space="preserve">Select  </w:t>
      </w:r>
      <w:hyperlink r:id="rId9" w:history="1">
        <w:r w:rsidRPr="005469F0">
          <w:rPr>
            <w:rFonts w:ascii="Calibri" w:eastAsia="Times New Roman" w:hAnsi="Calibri" w:cs="Times New Roman"/>
            <w:b/>
            <w:bCs/>
            <w:color w:val="1155CC"/>
            <w:sz w:val="24"/>
            <w:szCs w:val="24"/>
            <w:u w:val="single"/>
          </w:rPr>
          <w:t>House Committee on Health Care</w:t>
        </w:r>
      </w:hyperlink>
      <w:r w:rsidRPr="005469F0">
        <w:rPr>
          <w:rFonts w:ascii="Calibri" w:eastAsia="Times New Roman" w:hAnsi="Calibri" w:cs="Times New Roman"/>
          <w:color w:val="000000"/>
          <w:sz w:val="24"/>
          <w:szCs w:val="24"/>
        </w:rPr>
        <w:t xml:space="preserve"> from the first drop-down menu if it isn’t already selected</w:t>
      </w:r>
    </w:p>
    <w:p w14:paraId="35D2DDCB"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b/>
          <w:bCs/>
          <w:color w:val="000000"/>
          <w:sz w:val="24"/>
          <w:szCs w:val="24"/>
        </w:rPr>
        <w:t>Select March 2, 2021 at 3:15 pm</w:t>
      </w:r>
      <w:r w:rsidRPr="005469F0">
        <w:rPr>
          <w:rFonts w:ascii="Calibri" w:eastAsia="Times New Roman" w:hAnsi="Calibri" w:cs="Times New Roman"/>
          <w:color w:val="000000"/>
          <w:sz w:val="24"/>
          <w:szCs w:val="24"/>
        </w:rPr>
        <w:t xml:space="preserve"> from the second drop-down menu</w:t>
      </w:r>
    </w:p>
    <w:p w14:paraId="75937807"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b/>
          <w:bCs/>
          <w:color w:val="000000"/>
          <w:sz w:val="24"/>
          <w:szCs w:val="24"/>
        </w:rPr>
        <w:t>Select HB2337</w:t>
      </w:r>
    </w:p>
    <w:p w14:paraId="3570A918"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3E13BDA2"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b/>
          <w:bCs/>
          <w:color w:val="000000"/>
          <w:sz w:val="24"/>
          <w:szCs w:val="24"/>
        </w:rPr>
        <w:t>If you’re having trouble submitting text testimony, try uploading your testimony as a pdf.</w:t>
      </w:r>
    </w:p>
    <w:p w14:paraId="165EC75F"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4D1340FB" w14:textId="77777777" w:rsidR="005469F0" w:rsidRPr="005469F0" w:rsidRDefault="005469F0" w:rsidP="005469F0">
      <w:pPr>
        <w:spacing w:after="0" w:line="240" w:lineRule="auto"/>
        <w:jc w:val="center"/>
        <w:rPr>
          <w:rFonts w:ascii="Times New Roman" w:eastAsia="Times New Roman" w:hAnsi="Times New Roman" w:cs="Times New Roman"/>
          <w:sz w:val="24"/>
          <w:szCs w:val="24"/>
        </w:rPr>
      </w:pPr>
      <w:r w:rsidRPr="005469F0">
        <w:rPr>
          <w:rFonts w:ascii="Arial" w:eastAsia="Times New Roman" w:hAnsi="Arial" w:cs="Arial"/>
          <w:color w:val="000000"/>
        </w:rPr>
        <w:t>* * *</w:t>
      </w:r>
    </w:p>
    <w:p w14:paraId="76B0C33C"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763EBDC5"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Here's a template for written testimony with some talking points for you to use:  </w:t>
      </w:r>
    </w:p>
    <w:p w14:paraId="60031AD6"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72296FB6"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b/>
          <w:bCs/>
          <w:i/>
          <w:iCs/>
          <w:color w:val="000000"/>
          <w:sz w:val="24"/>
          <w:szCs w:val="24"/>
        </w:rPr>
        <w:t xml:space="preserve">(Feel free to modify, but make sure to include the formal greeting “Chair </w:t>
      </w:r>
      <w:proofErr w:type="spellStart"/>
      <w:r w:rsidRPr="005469F0">
        <w:rPr>
          <w:rFonts w:ascii="Calibri" w:eastAsia="Times New Roman" w:hAnsi="Calibri" w:cs="Times New Roman"/>
          <w:b/>
          <w:bCs/>
          <w:i/>
          <w:iCs/>
          <w:color w:val="000000"/>
          <w:sz w:val="24"/>
          <w:szCs w:val="24"/>
        </w:rPr>
        <w:t>Prusak</w:t>
      </w:r>
      <w:proofErr w:type="spellEnd"/>
      <w:r w:rsidRPr="005469F0">
        <w:rPr>
          <w:rFonts w:ascii="Calibri" w:eastAsia="Times New Roman" w:hAnsi="Calibri" w:cs="Times New Roman"/>
          <w:b/>
          <w:bCs/>
          <w:i/>
          <w:iCs/>
          <w:color w:val="000000"/>
          <w:sz w:val="24"/>
          <w:szCs w:val="24"/>
        </w:rPr>
        <w:t xml:space="preserve"> and Members of the Committee” at the beginning &amp; your city or organization at the end)</w:t>
      </w:r>
    </w:p>
    <w:p w14:paraId="3AAF8F81" w14:textId="77777777" w:rsidR="005469F0" w:rsidRPr="005469F0" w:rsidRDefault="005469F0" w:rsidP="005469F0">
      <w:pPr>
        <w:spacing w:after="240" w:line="240" w:lineRule="auto"/>
        <w:rPr>
          <w:rFonts w:ascii="Times New Roman" w:eastAsia="Times New Roman" w:hAnsi="Times New Roman" w:cs="Times New Roman"/>
          <w:sz w:val="24"/>
          <w:szCs w:val="24"/>
        </w:rPr>
      </w:pPr>
    </w:p>
    <w:p w14:paraId="7C212166"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Date: </w:t>
      </w:r>
    </w:p>
    <w:p w14:paraId="1E0B4895"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 xml:space="preserve">Chair </w:t>
      </w:r>
      <w:proofErr w:type="spellStart"/>
      <w:r w:rsidRPr="005469F0">
        <w:rPr>
          <w:rFonts w:ascii="Calibri" w:eastAsia="Times New Roman" w:hAnsi="Calibri" w:cs="Times New Roman"/>
          <w:color w:val="000000"/>
          <w:sz w:val="24"/>
          <w:szCs w:val="24"/>
        </w:rPr>
        <w:t>Prusak</w:t>
      </w:r>
      <w:proofErr w:type="spellEnd"/>
      <w:r w:rsidRPr="005469F0">
        <w:rPr>
          <w:rFonts w:ascii="Calibri" w:eastAsia="Times New Roman" w:hAnsi="Calibri" w:cs="Times New Roman"/>
          <w:color w:val="000000"/>
          <w:sz w:val="24"/>
          <w:szCs w:val="24"/>
        </w:rPr>
        <w:t xml:space="preserve"> and Members of the Committee, </w:t>
      </w:r>
    </w:p>
    <w:p w14:paraId="31EC3FCA"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4F58030C"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 xml:space="preserve">For the record, my name is </w:t>
      </w:r>
      <w:r w:rsidRPr="005469F0">
        <w:rPr>
          <w:rFonts w:ascii="Calibri" w:eastAsia="Times New Roman" w:hAnsi="Calibri" w:cs="Times New Roman"/>
          <w:color w:val="000000"/>
          <w:sz w:val="24"/>
          <w:szCs w:val="24"/>
          <w:shd w:val="clear" w:color="auto" w:fill="FFFF00"/>
        </w:rPr>
        <w:t>(insert name)</w:t>
      </w:r>
      <w:r w:rsidRPr="005469F0">
        <w:rPr>
          <w:rFonts w:ascii="Calibri" w:eastAsia="Times New Roman" w:hAnsi="Calibri" w:cs="Times New Roman"/>
          <w:color w:val="000000"/>
          <w:sz w:val="24"/>
          <w:szCs w:val="24"/>
        </w:rPr>
        <w:t>. I am a</w:t>
      </w:r>
      <w:r w:rsidRPr="005469F0">
        <w:rPr>
          <w:rFonts w:ascii="Calibri" w:eastAsia="Times New Roman" w:hAnsi="Calibri" w:cs="Times New Roman"/>
          <w:color w:val="000000"/>
          <w:sz w:val="24"/>
          <w:szCs w:val="24"/>
          <w:shd w:val="clear" w:color="auto" w:fill="FFFF00"/>
        </w:rPr>
        <w:t xml:space="preserve"> (health care provider/individual/public health professional/advocate)</w:t>
      </w:r>
      <w:r w:rsidRPr="005469F0">
        <w:rPr>
          <w:rFonts w:ascii="Calibri" w:eastAsia="Times New Roman" w:hAnsi="Calibri" w:cs="Times New Roman"/>
          <w:color w:val="000000"/>
          <w:sz w:val="24"/>
          <w:szCs w:val="24"/>
        </w:rPr>
        <w:t xml:space="preserve"> at </w:t>
      </w:r>
      <w:r w:rsidRPr="005469F0">
        <w:rPr>
          <w:rFonts w:ascii="Calibri" w:eastAsia="Times New Roman" w:hAnsi="Calibri" w:cs="Times New Roman"/>
          <w:color w:val="000000"/>
          <w:sz w:val="24"/>
          <w:szCs w:val="24"/>
          <w:shd w:val="clear" w:color="auto" w:fill="FFFF00"/>
        </w:rPr>
        <w:t>(organization)</w:t>
      </w:r>
      <w:r w:rsidRPr="005469F0">
        <w:rPr>
          <w:rFonts w:ascii="Calibri" w:eastAsia="Times New Roman" w:hAnsi="Calibri" w:cs="Times New Roman"/>
          <w:color w:val="000000"/>
          <w:sz w:val="24"/>
          <w:szCs w:val="24"/>
        </w:rPr>
        <w:t xml:space="preserve"> in (</w:t>
      </w:r>
      <w:r w:rsidRPr="005469F0">
        <w:rPr>
          <w:rFonts w:ascii="Calibri" w:eastAsia="Times New Roman" w:hAnsi="Calibri" w:cs="Times New Roman"/>
          <w:color w:val="000000"/>
          <w:sz w:val="24"/>
          <w:szCs w:val="24"/>
          <w:shd w:val="clear" w:color="auto" w:fill="FFFF00"/>
        </w:rPr>
        <w:t>city</w:t>
      </w:r>
      <w:r w:rsidRPr="005469F0">
        <w:rPr>
          <w:rFonts w:ascii="Calibri" w:eastAsia="Times New Roman" w:hAnsi="Calibri" w:cs="Times New Roman"/>
          <w:color w:val="000000"/>
          <w:sz w:val="24"/>
          <w:szCs w:val="24"/>
        </w:rPr>
        <w:t xml:space="preserve">). I am writing to request your support for </w:t>
      </w:r>
      <w:r w:rsidRPr="005469F0">
        <w:rPr>
          <w:rFonts w:ascii="Calibri" w:eastAsia="Times New Roman" w:hAnsi="Calibri" w:cs="Times New Roman"/>
          <w:b/>
          <w:bCs/>
          <w:color w:val="000000"/>
          <w:sz w:val="24"/>
          <w:szCs w:val="24"/>
        </w:rPr>
        <w:t>HB2337.</w:t>
      </w:r>
      <w:r w:rsidRPr="005469F0">
        <w:rPr>
          <w:rFonts w:ascii="Calibri" w:eastAsia="Times New Roman" w:hAnsi="Calibri" w:cs="Times New Roman"/>
          <w:color w:val="000000"/>
          <w:sz w:val="24"/>
          <w:szCs w:val="24"/>
        </w:rPr>
        <w:t> </w:t>
      </w:r>
    </w:p>
    <w:p w14:paraId="7E79B4F4"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1E1FED6D"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HB 2337 declares racism as a public health crisis in Oregon. Racism causes harm, trauma, illness, and death to Black, Indigenous, and people of color (BIPOC) Oregonians. HB 2337 acknowledges that Oregon’s very founding as a state was rooted in racist ideals, and the damaging impact of these and other racist policies continue to exist within our present-day policies and systems. Further, this bill signals the need for accelerated, intentional actions to heal these injustices and articulates six initial strategies and investments to address health inequities.</w:t>
      </w:r>
    </w:p>
    <w:p w14:paraId="49E440F2"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549C4F4A"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shd w:val="clear" w:color="auto" w:fill="FFFF00"/>
        </w:rPr>
        <w:lastRenderedPageBreak/>
        <w:t>Your own experience with racism and the impact on public health can be the start of powerful testimony so please include personal stories here. You can also build on one or two of the talking points listed below</w:t>
      </w:r>
    </w:p>
    <w:p w14:paraId="0B9ABFC0" w14:textId="77777777" w:rsidR="005469F0" w:rsidRPr="005469F0" w:rsidRDefault="005469F0" w:rsidP="005469F0">
      <w:pPr>
        <w:numPr>
          <w:ilvl w:val="0"/>
          <w:numId w:val="1"/>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Racism is pervasive and is integrated into every institution and system that is</w:t>
      </w:r>
    </w:p>
    <w:p w14:paraId="4ABAD183"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connected to the social determinants of health, and ultimately impacts Oregonian’s</w:t>
      </w:r>
    </w:p>
    <w:p w14:paraId="7C04613B"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ability to be healthy and well to the fullest potential.</w:t>
      </w:r>
    </w:p>
    <w:p w14:paraId="4F13220C" w14:textId="77777777" w:rsidR="005469F0" w:rsidRPr="005469F0" w:rsidRDefault="005469F0" w:rsidP="005469F0">
      <w:pPr>
        <w:numPr>
          <w:ilvl w:val="0"/>
          <w:numId w:val="2"/>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Incidents of racism consistently experienced by Black, Indigenous, and people of</w:t>
      </w:r>
    </w:p>
    <w:p w14:paraId="2C0E0BE4"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color (BIPOC) communities and Tribes create racial disparities in social, health,</w:t>
      </w:r>
    </w:p>
    <w:p w14:paraId="31EAE207"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economic, legal, and academic outcomes</w:t>
      </w:r>
    </w:p>
    <w:p w14:paraId="1AEDE2DD" w14:textId="77777777" w:rsidR="005469F0" w:rsidRPr="005469F0" w:rsidRDefault="005469F0" w:rsidP="005469F0">
      <w:pPr>
        <w:numPr>
          <w:ilvl w:val="0"/>
          <w:numId w:val="3"/>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White supremacy was institutionalized through the development of policies and</w:t>
      </w:r>
    </w:p>
    <w:p w14:paraId="3324F43B"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systems that ensure power, privilege and resources remain in the hands of white</w:t>
      </w:r>
    </w:p>
    <w:p w14:paraId="2BBA3AE6"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men</w:t>
      </w:r>
    </w:p>
    <w:p w14:paraId="22725DA0" w14:textId="77777777" w:rsidR="005469F0" w:rsidRPr="005469F0" w:rsidRDefault="005469F0" w:rsidP="005469F0">
      <w:pPr>
        <w:numPr>
          <w:ilvl w:val="0"/>
          <w:numId w:val="4"/>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Racism in Oregon has left a legacy of trauma from one generation to the next,</w:t>
      </w:r>
    </w:p>
    <w:p w14:paraId="187E9553"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impacting Oregon Tribes and BIPOC communities through a cumulative effect</w:t>
      </w:r>
    </w:p>
    <w:p w14:paraId="4B334E98" w14:textId="77777777" w:rsidR="005469F0" w:rsidRPr="005469F0" w:rsidRDefault="005469F0" w:rsidP="005469F0">
      <w:pPr>
        <w:numPr>
          <w:ilvl w:val="0"/>
          <w:numId w:val="5"/>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Oregon has deep roots of racism to include the Land Donation Act of 1850 that</w:t>
      </w:r>
    </w:p>
    <w:p w14:paraId="0A5AF4F7"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made it legal to steal land from Native American Tribes, the 1887 murder of Chinese</w:t>
      </w:r>
    </w:p>
    <w:p w14:paraId="5E744FBE"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miners, Black exclusionary laws with lashing as punishment, Japanese internment</w:t>
      </w:r>
    </w:p>
    <w:p w14:paraId="2F2405B7"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 xml:space="preserve">camps during WWII, segregation in education, and real estate </w:t>
      </w:r>
      <w:proofErr w:type="gramStart"/>
      <w:r w:rsidRPr="005469F0">
        <w:rPr>
          <w:rFonts w:ascii="Calibri" w:eastAsia="Times New Roman" w:hAnsi="Calibri" w:cs="Times New Roman"/>
          <w:color w:val="000000"/>
          <w:sz w:val="24"/>
          <w:szCs w:val="24"/>
        </w:rPr>
        <w:t>red-lining</w:t>
      </w:r>
      <w:proofErr w:type="gramEnd"/>
      <w:r w:rsidRPr="005469F0">
        <w:rPr>
          <w:rFonts w:ascii="Calibri" w:eastAsia="Times New Roman" w:hAnsi="Calibri" w:cs="Times New Roman"/>
          <w:color w:val="000000"/>
          <w:sz w:val="24"/>
          <w:szCs w:val="24"/>
        </w:rPr>
        <w:t xml:space="preserve"> that drove</w:t>
      </w:r>
    </w:p>
    <w:p w14:paraId="13FC0138"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down values and reduced home ownership in the Black community</w:t>
      </w:r>
    </w:p>
    <w:p w14:paraId="45C77C9D" w14:textId="77777777" w:rsidR="005469F0" w:rsidRPr="005469F0" w:rsidRDefault="005469F0" w:rsidP="005469F0">
      <w:pPr>
        <w:numPr>
          <w:ilvl w:val="0"/>
          <w:numId w:val="6"/>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Racial justice requires the formation and purposeful reinforcement of policies,</w:t>
      </w:r>
    </w:p>
    <w:p w14:paraId="11046084"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practices, ideologies and behaviors that create equitable power, access, opportunity,</w:t>
      </w:r>
    </w:p>
    <w:p w14:paraId="6FF75462"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treatment, and outcomes for all people regardless of race and redistribute resources</w:t>
      </w:r>
    </w:p>
    <w:p w14:paraId="7E6D28C9"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to invest where inequities are greatest</w:t>
      </w:r>
    </w:p>
    <w:p w14:paraId="3CC2AA85" w14:textId="77777777" w:rsidR="005469F0" w:rsidRPr="005469F0" w:rsidRDefault="005469F0" w:rsidP="005469F0">
      <w:pPr>
        <w:numPr>
          <w:ilvl w:val="0"/>
          <w:numId w:val="7"/>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Racism in Oregon and nationwide has created a situation that is untenable and</w:t>
      </w:r>
    </w:p>
    <w:p w14:paraId="131481C4"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where immediate action must be taken to mitigate further harm and violence against</w:t>
      </w:r>
    </w:p>
    <w:p w14:paraId="14C300B1"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BIPOC Oregonians and Tribes.</w:t>
      </w:r>
    </w:p>
    <w:p w14:paraId="17FE3A87" w14:textId="77777777" w:rsidR="005469F0" w:rsidRPr="005469F0" w:rsidRDefault="005469F0" w:rsidP="005469F0">
      <w:pPr>
        <w:numPr>
          <w:ilvl w:val="0"/>
          <w:numId w:val="8"/>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As public health professionals, we assert that this issue is not about politics. This</w:t>
      </w:r>
    </w:p>
    <w:p w14:paraId="0F1817AD"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issue is about people’s lives and their health, and the fact that people are dying far</w:t>
      </w:r>
    </w:p>
    <w:p w14:paraId="2A50F807"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earlier than they should, and that we must do a much better job of preventing that.</w:t>
      </w:r>
    </w:p>
    <w:p w14:paraId="7F47F683" w14:textId="77777777" w:rsidR="005469F0" w:rsidRPr="005469F0" w:rsidRDefault="005469F0" w:rsidP="005469F0">
      <w:pPr>
        <w:numPr>
          <w:ilvl w:val="0"/>
          <w:numId w:val="9"/>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In Oregon African Americans and American Indians and Alaska Natives experienced</w:t>
      </w:r>
    </w:p>
    <w:p w14:paraId="06C8F4DB"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more years of potential life lost (YPLL) than any other race and ethnicity in the state</w:t>
      </w:r>
    </w:p>
    <w:p w14:paraId="6666335F"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(Oregon Death Certificate Data, 2016).</w:t>
      </w:r>
    </w:p>
    <w:p w14:paraId="79CDBE17" w14:textId="77777777" w:rsidR="005469F0" w:rsidRPr="005469F0" w:rsidRDefault="005469F0" w:rsidP="005469F0">
      <w:pPr>
        <w:numPr>
          <w:ilvl w:val="0"/>
          <w:numId w:val="10"/>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Chronic illness is greater for many communities of color. For example, African</w:t>
      </w:r>
    </w:p>
    <w:p w14:paraId="65027EDA"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Americans (38.9%), Pacific Islanders (36.1%), American Indians and Alaska Natives</w:t>
      </w:r>
    </w:p>
    <w:p w14:paraId="2BC94CD6"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(33.4%), and Latinos (29.1%) are more likely to experience high blood pressure in</w:t>
      </w:r>
    </w:p>
    <w:p w14:paraId="649566D6"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this state. (Oregon Behavioral Risk Factor Surveillance System, Preliminary race</w:t>
      </w:r>
    </w:p>
    <w:p w14:paraId="52970951"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reporting data file, 2015 – 2016).</w:t>
      </w:r>
    </w:p>
    <w:p w14:paraId="074D3FA5" w14:textId="77777777" w:rsidR="005469F0" w:rsidRPr="005469F0" w:rsidRDefault="005469F0" w:rsidP="005469F0">
      <w:pPr>
        <w:numPr>
          <w:ilvl w:val="0"/>
          <w:numId w:val="11"/>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African American women are three to four times more likely to die from pregnancy-</w:t>
      </w:r>
    </w:p>
    <w:p w14:paraId="398F60E7" w14:textId="77777777" w:rsidR="005469F0" w:rsidRPr="005469F0" w:rsidRDefault="005469F0" w:rsidP="005469F0">
      <w:pPr>
        <w:spacing w:after="0" w:line="240" w:lineRule="auto"/>
        <w:ind w:left="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related complications, and people in rural areas of the U.S. are 64% more likely (Amnesty International, 2010).</w:t>
      </w:r>
    </w:p>
    <w:p w14:paraId="4C854E17" w14:textId="77777777" w:rsidR="005469F0" w:rsidRPr="005469F0" w:rsidRDefault="005469F0" w:rsidP="005469F0">
      <w:pPr>
        <w:numPr>
          <w:ilvl w:val="0"/>
          <w:numId w:val="12"/>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Communities of color are more likely to be uninsured (Oregon Health Insurance</w:t>
      </w:r>
    </w:p>
    <w:p w14:paraId="3111AFD5"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Survey, 2016).</w:t>
      </w:r>
    </w:p>
    <w:p w14:paraId="0E93524D" w14:textId="77777777" w:rsidR="005469F0" w:rsidRPr="005469F0" w:rsidRDefault="005469F0" w:rsidP="005469F0">
      <w:pPr>
        <w:numPr>
          <w:ilvl w:val="0"/>
          <w:numId w:val="13"/>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Racism is the reason that even when you control for educational attainment and</w:t>
      </w:r>
    </w:p>
    <w:p w14:paraId="44C9183B"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income inequality that people of color still experience higher rates of health</w:t>
      </w:r>
    </w:p>
    <w:p w14:paraId="71B37B7A"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lastRenderedPageBreak/>
        <w:t>inequities and average years of life lost. (</w:t>
      </w:r>
      <w:proofErr w:type="spellStart"/>
      <w:r w:rsidRPr="005469F0">
        <w:rPr>
          <w:rFonts w:ascii="Calibri" w:eastAsia="Times New Roman" w:hAnsi="Calibri" w:cs="Times New Roman"/>
          <w:color w:val="000000"/>
          <w:sz w:val="24"/>
          <w:szCs w:val="24"/>
        </w:rPr>
        <w:t>Colen</w:t>
      </w:r>
      <w:proofErr w:type="spellEnd"/>
      <w:r w:rsidRPr="005469F0">
        <w:rPr>
          <w:rFonts w:ascii="Calibri" w:eastAsia="Times New Roman" w:hAnsi="Calibri" w:cs="Times New Roman"/>
          <w:color w:val="000000"/>
          <w:sz w:val="24"/>
          <w:szCs w:val="24"/>
        </w:rPr>
        <w:t>, Ramey, Cooksey, Williams. (2018)</w:t>
      </w:r>
    </w:p>
    <w:p w14:paraId="0D94F4AE" w14:textId="77777777" w:rsidR="005469F0" w:rsidRPr="005469F0" w:rsidRDefault="005469F0" w:rsidP="005469F0">
      <w:pPr>
        <w:numPr>
          <w:ilvl w:val="0"/>
          <w:numId w:val="14"/>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Racial disparities in health among nonpoor African Americans and Hispanics: The</w:t>
      </w:r>
    </w:p>
    <w:p w14:paraId="267B6658"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role of acute and chronic discrimination. Social Science and Medicine, 199</w:t>
      </w:r>
    </w:p>
    <w:p w14:paraId="6711FB1C"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(February 2018), p.167-180.</w:t>
      </w:r>
    </w:p>
    <w:p w14:paraId="37DB4367" w14:textId="77777777" w:rsidR="005469F0" w:rsidRPr="005469F0" w:rsidRDefault="005469F0" w:rsidP="005469F0">
      <w:pPr>
        <w:numPr>
          <w:ilvl w:val="0"/>
          <w:numId w:val="15"/>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Racism is the reason why COVID-19 has hit communities of color harder. In Oregon,</w:t>
      </w:r>
    </w:p>
    <w:p w14:paraId="71B5A546"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 xml:space="preserve">Latinos represent nearly 40% of COVID-19 cases, </w:t>
      </w:r>
      <w:proofErr w:type="gramStart"/>
      <w:r w:rsidRPr="005469F0">
        <w:rPr>
          <w:rFonts w:ascii="Calibri" w:eastAsia="Times New Roman" w:hAnsi="Calibri" w:cs="Times New Roman"/>
          <w:color w:val="000000"/>
          <w:sz w:val="24"/>
          <w:szCs w:val="24"/>
        </w:rPr>
        <w:t>despite the fact that</w:t>
      </w:r>
      <w:proofErr w:type="gramEnd"/>
      <w:r w:rsidRPr="005469F0">
        <w:rPr>
          <w:rFonts w:ascii="Calibri" w:eastAsia="Times New Roman" w:hAnsi="Calibri" w:cs="Times New Roman"/>
          <w:color w:val="000000"/>
          <w:sz w:val="24"/>
          <w:szCs w:val="24"/>
        </w:rPr>
        <w:t xml:space="preserve"> they only</w:t>
      </w:r>
    </w:p>
    <w:p w14:paraId="60926CFB"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comprise about 13% of the population. (Oregon Health Authority, 2020. COVID-19</w:t>
      </w:r>
    </w:p>
    <w:p w14:paraId="6C6BD171"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Weekly Report: October 14, 2020).</w:t>
      </w:r>
    </w:p>
    <w:p w14:paraId="7F4ECA57" w14:textId="77777777" w:rsidR="005469F0" w:rsidRPr="005469F0" w:rsidRDefault="005469F0" w:rsidP="005469F0">
      <w:pPr>
        <w:numPr>
          <w:ilvl w:val="0"/>
          <w:numId w:val="16"/>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Black and brown people are stopped, searched, arrested, prosecuted, and</w:t>
      </w:r>
    </w:p>
    <w:p w14:paraId="0CB57A33"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experience more force and are killed by police at higher rates nationally. (APHA,</w:t>
      </w:r>
    </w:p>
    <w:p w14:paraId="291D9D1E"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2018, Addressing law enforcement violence as a public health issue).</w:t>
      </w:r>
    </w:p>
    <w:p w14:paraId="70215047" w14:textId="77777777" w:rsidR="005469F0" w:rsidRPr="005469F0" w:rsidRDefault="005469F0" w:rsidP="005469F0">
      <w:pPr>
        <w:numPr>
          <w:ilvl w:val="0"/>
          <w:numId w:val="17"/>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As public health professionals we know that chronic stress, trauma, and violence not</w:t>
      </w:r>
    </w:p>
    <w:p w14:paraId="49119F77"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only impact physical wellbeing, but also has psychological implications. Studies have</w:t>
      </w:r>
    </w:p>
    <w:p w14:paraId="441F72D2"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shown that discriminatory police stops are associated with negative mental health</w:t>
      </w:r>
    </w:p>
    <w:p w14:paraId="0584ACEC"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outcomes such as anxiety, depression, and posttraumatic stress disorder. (APHA,</w:t>
      </w:r>
    </w:p>
    <w:p w14:paraId="4DEA89EA"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2018, Addressing law enforcement violence as a public health issue).</w:t>
      </w:r>
    </w:p>
    <w:p w14:paraId="39B9A7FB" w14:textId="77777777" w:rsidR="005469F0" w:rsidRPr="005469F0" w:rsidRDefault="005469F0" w:rsidP="005469F0">
      <w:pPr>
        <w:numPr>
          <w:ilvl w:val="0"/>
          <w:numId w:val="18"/>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Health inequities are preventable issues that when addressed provide significant</w:t>
      </w:r>
    </w:p>
    <w:p w14:paraId="226E1716"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cost savings not only to health systems, but also other systems related to the social</w:t>
      </w:r>
    </w:p>
    <w:p w14:paraId="747864BB"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determinants of health. More importantly, addressing these issues of racism</w:t>
      </w:r>
    </w:p>
    <w:p w14:paraId="49BD4D8C"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improves the health and quality of life for all Oregonians.</w:t>
      </w:r>
    </w:p>
    <w:p w14:paraId="7E54D82F" w14:textId="77777777" w:rsidR="005469F0" w:rsidRPr="005469F0" w:rsidRDefault="005469F0" w:rsidP="005469F0">
      <w:pPr>
        <w:numPr>
          <w:ilvl w:val="0"/>
          <w:numId w:val="19"/>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This effort will look like many similar ones out there. Racism didn’t happen overnight</w:t>
      </w:r>
    </w:p>
    <w:p w14:paraId="17F68B99"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and with one action and dismantling systematic racism will take many years, multiple</w:t>
      </w:r>
    </w:p>
    <w:p w14:paraId="68561E42" w14:textId="77777777" w:rsidR="005469F0" w:rsidRPr="005469F0" w:rsidRDefault="005469F0" w:rsidP="005469F0">
      <w:pPr>
        <w:spacing w:after="0" w:line="240" w:lineRule="auto"/>
        <w:ind w:firstLine="720"/>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legislative concepts, policies, and community pushes.</w:t>
      </w:r>
    </w:p>
    <w:p w14:paraId="4AD3B439"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36B5DE47"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HB 2337 was developed by the Oregon Health Equity Task Force which is composed of leaders and community-based organizations representing BIPOC, Tribal,  and Immigrant and Refugee communities and includes six initial strategies that are responsive to the specific needs of their communities to reduce racial and ethnic health disparities.</w:t>
      </w:r>
    </w:p>
    <w:p w14:paraId="7A1D0F06"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shd w:val="clear" w:color="auto" w:fill="FFFF00"/>
        </w:rPr>
        <w:t>Include in your testimony on any of the specific strategies that you want to link to your testimony and personal experiences (see one pager for more details). </w:t>
      </w:r>
    </w:p>
    <w:p w14:paraId="47D65316"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Times New Roman" w:eastAsia="Times New Roman" w:hAnsi="Times New Roman" w:cs="Times New Roman"/>
          <w:sz w:val="24"/>
          <w:szCs w:val="24"/>
        </w:rPr>
        <w:br/>
      </w:r>
    </w:p>
    <w:p w14:paraId="043E6137" w14:textId="77777777" w:rsidR="005469F0" w:rsidRPr="005469F0" w:rsidRDefault="005469F0" w:rsidP="005469F0">
      <w:pPr>
        <w:numPr>
          <w:ilvl w:val="0"/>
          <w:numId w:val="20"/>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Expand and support the collection of REAL-D data</w:t>
      </w:r>
    </w:p>
    <w:p w14:paraId="682435DF" w14:textId="77777777" w:rsidR="005469F0" w:rsidRPr="005469F0" w:rsidRDefault="005469F0" w:rsidP="005469F0">
      <w:pPr>
        <w:numPr>
          <w:ilvl w:val="0"/>
          <w:numId w:val="20"/>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Meaningfully invest in community engagement to identify future strategies</w:t>
      </w:r>
    </w:p>
    <w:p w14:paraId="5033A35F" w14:textId="77777777" w:rsidR="005469F0" w:rsidRPr="005469F0" w:rsidRDefault="005469F0" w:rsidP="005469F0">
      <w:pPr>
        <w:numPr>
          <w:ilvl w:val="0"/>
          <w:numId w:val="20"/>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Health Equity Policy Analyst to disrupt policy from maintaining racist outcomes</w:t>
      </w:r>
    </w:p>
    <w:p w14:paraId="680F5AE9" w14:textId="77777777" w:rsidR="005469F0" w:rsidRPr="005469F0" w:rsidRDefault="005469F0" w:rsidP="005469F0">
      <w:pPr>
        <w:numPr>
          <w:ilvl w:val="0"/>
          <w:numId w:val="20"/>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Increase health equity through language access</w:t>
      </w:r>
    </w:p>
    <w:p w14:paraId="301F8FF6" w14:textId="77777777" w:rsidR="005469F0" w:rsidRPr="005469F0" w:rsidRDefault="005469F0" w:rsidP="005469F0">
      <w:pPr>
        <w:numPr>
          <w:ilvl w:val="0"/>
          <w:numId w:val="20"/>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Increase community voice in the legislative process</w:t>
      </w:r>
    </w:p>
    <w:p w14:paraId="45E298BF" w14:textId="77777777" w:rsidR="005469F0" w:rsidRPr="005469F0" w:rsidRDefault="005469F0" w:rsidP="005469F0">
      <w:pPr>
        <w:numPr>
          <w:ilvl w:val="0"/>
          <w:numId w:val="20"/>
        </w:numPr>
        <w:spacing w:after="0" w:line="240" w:lineRule="auto"/>
        <w:textAlignment w:val="baseline"/>
        <w:rPr>
          <w:rFonts w:ascii="Calibri" w:eastAsia="Times New Roman" w:hAnsi="Calibri" w:cs="Times New Roman"/>
          <w:color w:val="000000"/>
          <w:sz w:val="24"/>
          <w:szCs w:val="24"/>
        </w:rPr>
      </w:pPr>
      <w:r w:rsidRPr="005469F0">
        <w:rPr>
          <w:rFonts w:ascii="Calibri" w:eastAsia="Times New Roman" w:hAnsi="Calibri" w:cs="Times New Roman"/>
          <w:color w:val="000000"/>
          <w:sz w:val="24"/>
          <w:szCs w:val="24"/>
        </w:rPr>
        <w:t>Remove barriers to increase access and quality of care in BIPOC communities </w:t>
      </w:r>
    </w:p>
    <w:p w14:paraId="210AC310"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34E9F0F7"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Thank you for the consideration and for your service.  I urge you to support HB 2337.</w:t>
      </w:r>
    </w:p>
    <w:p w14:paraId="0DCDF765" w14:textId="77777777" w:rsidR="005469F0" w:rsidRPr="005469F0" w:rsidRDefault="005469F0" w:rsidP="005469F0">
      <w:pPr>
        <w:spacing w:after="0" w:line="240" w:lineRule="auto"/>
        <w:rPr>
          <w:rFonts w:ascii="Times New Roman" w:eastAsia="Times New Roman" w:hAnsi="Times New Roman" w:cs="Times New Roman"/>
          <w:sz w:val="24"/>
          <w:szCs w:val="24"/>
        </w:rPr>
      </w:pPr>
    </w:p>
    <w:p w14:paraId="319891FE"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rPr>
        <w:t>Sincerely,</w:t>
      </w:r>
    </w:p>
    <w:p w14:paraId="45258EDF"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shd w:val="clear" w:color="auto" w:fill="FFFF00"/>
        </w:rPr>
        <w:t>Name</w:t>
      </w:r>
    </w:p>
    <w:p w14:paraId="4CE6D36F" w14:textId="77777777" w:rsidR="005469F0" w:rsidRPr="005469F0" w:rsidRDefault="005469F0" w:rsidP="005469F0">
      <w:pPr>
        <w:spacing w:after="0" w:line="240" w:lineRule="auto"/>
        <w:rPr>
          <w:rFonts w:ascii="Times New Roman" w:eastAsia="Times New Roman" w:hAnsi="Times New Roman" w:cs="Times New Roman"/>
          <w:sz w:val="24"/>
          <w:szCs w:val="24"/>
        </w:rPr>
      </w:pPr>
      <w:r w:rsidRPr="005469F0">
        <w:rPr>
          <w:rFonts w:ascii="Calibri" w:eastAsia="Times New Roman" w:hAnsi="Calibri" w:cs="Times New Roman"/>
          <w:color w:val="000000"/>
          <w:sz w:val="24"/>
          <w:szCs w:val="24"/>
          <w:shd w:val="clear" w:color="auto" w:fill="FFFF00"/>
        </w:rPr>
        <w:t>City/Organization</w:t>
      </w:r>
    </w:p>
    <w:sectPr w:rsidR="005469F0" w:rsidRPr="005469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35D04"/>
    <w:multiLevelType w:val="multilevel"/>
    <w:tmpl w:val="638C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80380C"/>
    <w:multiLevelType w:val="multilevel"/>
    <w:tmpl w:val="AD9CA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7265DA"/>
    <w:multiLevelType w:val="multilevel"/>
    <w:tmpl w:val="527E1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0A52CC"/>
    <w:multiLevelType w:val="multilevel"/>
    <w:tmpl w:val="5204E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07B29"/>
    <w:multiLevelType w:val="multilevel"/>
    <w:tmpl w:val="28E8B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1A168F"/>
    <w:multiLevelType w:val="multilevel"/>
    <w:tmpl w:val="6110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1F1E5C"/>
    <w:multiLevelType w:val="multilevel"/>
    <w:tmpl w:val="D402F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1278B9"/>
    <w:multiLevelType w:val="multilevel"/>
    <w:tmpl w:val="68C02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60DBF"/>
    <w:multiLevelType w:val="multilevel"/>
    <w:tmpl w:val="F2B0D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ED22563"/>
    <w:multiLevelType w:val="multilevel"/>
    <w:tmpl w:val="00CC0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FE53F60"/>
    <w:multiLevelType w:val="multilevel"/>
    <w:tmpl w:val="EECEE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876E5E"/>
    <w:multiLevelType w:val="multilevel"/>
    <w:tmpl w:val="99442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82758F"/>
    <w:multiLevelType w:val="multilevel"/>
    <w:tmpl w:val="733C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5D03A78"/>
    <w:multiLevelType w:val="multilevel"/>
    <w:tmpl w:val="9336E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7DD4BD9"/>
    <w:multiLevelType w:val="multilevel"/>
    <w:tmpl w:val="086A1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E36518"/>
    <w:multiLevelType w:val="multilevel"/>
    <w:tmpl w:val="2C288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A03ECF"/>
    <w:multiLevelType w:val="multilevel"/>
    <w:tmpl w:val="784E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406234"/>
    <w:multiLevelType w:val="multilevel"/>
    <w:tmpl w:val="5F1AD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703741B"/>
    <w:multiLevelType w:val="multilevel"/>
    <w:tmpl w:val="DC9E1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C3A00D2"/>
    <w:multiLevelType w:val="multilevel"/>
    <w:tmpl w:val="6BF8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
  </w:num>
  <w:num w:numId="3">
    <w:abstractNumId w:val="2"/>
  </w:num>
  <w:num w:numId="4">
    <w:abstractNumId w:val="13"/>
  </w:num>
  <w:num w:numId="5">
    <w:abstractNumId w:val="8"/>
  </w:num>
  <w:num w:numId="6">
    <w:abstractNumId w:val="18"/>
  </w:num>
  <w:num w:numId="7">
    <w:abstractNumId w:val="6"/>
  </w:num>
  <w:num w:numId="8">
    <w:abstractNumId w:val="7"/>
  </w:num>
  <w:num w:numId="9">
    <w:abstractNumId w:val="11"/>
  </w:num>
  <w:num w:numId="10">
    <w:abstractNumId w:val="12"/>
  </w:num>
  <w:num w:numId="11">
    <w:abstractNumId w:val="5"/>
  </w:num>
  <w:num w:numId="12">
    <w:abstractNumId w:val="14"/>
  </w:num>
  <w:num w:numId="13">
    <w:abstractNumId w:val="17"/>
  </w:num>
  <w:num w:numId="14">
    <w:abstractNumId w:val="3"/>
  </w:num>
  <w:num w:numId="15">
    <w:abstractNumId w:val="9"/>
  </w:num>
  <w:num w:numId="16">
    <w:abstractNumId w:val="4"/>
  </w:num>
  <w:num w:numId="17">
    <w:abstractNumId w:val="0"/>
  </w:num>
  <w:num w:numId="18">
    <w:abstractNumId w:val="19"/>
  </w:num>
  <w:num w:numId="19">
    <w:abstractNumId w:val="16"/>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9F0"/>
    <w:rsid w:val="005469F0"/>
    <w:rsid w:val="00742458"/>
    <w:rsid w:val="008D7A24"/>
    <w:rsid w:val="00CB1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49D6F"/>
  <w15:chartTrackingRefBased/>
  <w15:docId w15:val="{D47A08BF-DB05-49CB-AF68-968819B2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9F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69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4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lis.oregonlegislature.gov/liz/2021R1/Testimony/HHC" TargetMode="External"/><Relationship Id="rId3" Type="http://schemas.openxmlformats.org/officeDocument/2006/relationships/settings" Target="settings.xml"/><Relationship Id="rId7" Type="http://schemas.openxmlformats.org/officeDocument/2006/relationships/hyperlink" Target="https://olis.oregonlegislature.gov/liz/2021R1/Testimony/HHC?meetingDate=2021-03-02-15-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lis.oregonlegislature.gov/liz/2021R1/Committees/HHC/Overview" TargetMode="External"/><Relationship Id="rId11" Type="http://schemas.openxmlformats.org/officeDocument/2006/relationships/theme" Target="theme/theme1.xml"/><Relationship Id="rId5" Type="http://schemas.openxmlformats.org/officeDocument/2006/relationships/hyperlink" Target="https://olis.oregonlegislature.gov/liz/2021R1/Measures/Overview/HB2337"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lis.oregonlegislature.gov/liz/2021R1/Testimony/HH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1220</Words>
  <Characters>6957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jessica</cp:lastModifiedBy>
  <cp:revision>1</cp:revision>
  <dcterms:created xsi:type="dcterms:W3CDTF">2021-02-24T20:21:00Z</dcterms:created>
  <dcterms:modified xsi:type="dcterms:W3CDTF">2021-02-24T20:49:00Z</dcterms:modified>
</cp:coreProperties>
</file>